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 «Государственный </w:t>
      </w:r>
    </w:p>
    <w:p w:rsidR="00257D60" w:rsidRDefault="00257D60" w:rsidP="00257D6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музей»</w:t>
      </w:r>
    </w:p>
    <w:p w:rsidR="00A1069E" w:rsidRDefault="00A1069E" w:rsidP="00052EC9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052EC9" w:rsidRDefault="00052EC9" w:rsidP="00052EC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ПАСПОРТ ПРОЕКТА </w:t>
      </w:r>
    </w:p>
    <w:p w:rsidR="00052EC9" w:rsidRDefault="00052EC9" w:rsidP="00AB65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75888">
        <w:rPr>
          <w:rFonts w:ascii="Times New Roman" w:hAnsi="Times New Roman" w:cs="Times New Roman"/>
          <w:b/>
          <w:sz w:val="28"/>
          <w:szCs w:val="24"/>
        </w:rPr>
        <w:t>Название проекта</w:t>
      </w:r>
      <w:r w:rsidR="00375888" w:rsidRPr="00375888">
        <w:rPr>
          <w:rFonts w:ascii="Times New Roman" w:hAnsi="Times New Roman" w:cs="Times New Roman"/>
          <w:b/>
          <w:sz w:val="28"/>
          <w:szCs w:val="24"/>
        </w:rPr>
        <w:t>:</w:t>
      </w:r>
      <w:r w:rsidRPr="00375888">
        <w:rPr>
          <w:rFonts w:ascii="Times New Roman" w:hAnsi="Times New Roman" w:cs="Times New Roman"/>
          <w:sz w:val="28"/>
          <w:szCs w:val="24"/>
        </w:rPr>
        <w:t xml:space="preserve"> </w:t>
      </w:r>
      <w:r w:rsidR="00E364BA" w:rsidRPr="00375888">
        <w:rPr>
          <w:rFonts w:ascii="Times New Roman" w:hAnsi="Times New Roman" w:cs="Times New Roman"/>
          <w:sz w:val="28"/>
          <w:szCs w:val="24"/>
        </w:rPr>
        <w:t xml:space="preserve"> «Художники Югры»</w:t>
      </w:r>
      <w:r w:rsidR="00375888">
        <w:rPr>
          <w:rFonts w:ascii="Times New Roman" w:hAnsi="Times New Roman" w:cs="Times New Roman"/>
          <w:sz w:val="28"/>
          <w:szCs w:val="24"/>
        </w:rPr>
        <w:t>.</w:t>
      </w:r>
    </w:p>
    <w:p w:rsidR="006C3E48" w:rsidRPr="00375888" w:rsidRDefault="006C3E48" w:rsidP="00AB65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Организатор проекта:</w:t>
      </w:r>
      <w:r>
        <w:rPr>
          <w:rFonts w:ascii="Times New Roman" w:hAnsi="Times New Roman" w:cs="Times New Roman"/>
          <w:sz w:val="28"/>
          <w:szCs w:val="24"/>
        </w:rPr>
        <w:t xml:space="preserve"> бюджетное учреждение Ханты-Мансийского автономного округа – Югры «Государственный художественный музей».</w:t>
      </w:r>
    </w:p>
    <w:p w:rsidR="00A66912" w:rsidRPr="00375888" w:rsidRDefault="00B86DF8" w:rsidP="00AB65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trike/>
          <w:sz w:val="28"/>
          <w:szCs w:val="24"/>
        </w:rPr>
      </w:pPr>
      <w:r w:rsidRPr="00375888">
        <w:rPr>
          <w:rFonts w:ascii="Times New Roman" w:hAnsi="Times New Roman" w:cs="Times New Roman"/>
          <w:b/>
          <w:sz w:val="28"/>
          <w:szCs w:val="24"/>
        </w:rPr>
        <w:t>Направление деятельности</w:t>
      </w:r>
      <w:r w:rsidR="00375888">
        <w:rPr>
          <w:rFonts w:ascii="Times New Roman" w:hAnsi="Times New Roman" w:cs="Times New Roman"/>
          <w:sz w:val="28"/>
          <w:szCs w:val="24"/>
        </w:rPr>
        <w:t>:</w:t>
      </w:r>
      <w:r w:rsidR="00E364BA" w:rsidRPr="00375888">
        <w:rPr>
          <w:rFonts w:ascii="Times New Roman" w:hAnsi="Times New Roman" w:cs="Times New Roman"/>
          <w:sz w:val="28"/>
          <w:szCs w:val="24"/>
        </w:rPr>
        <w:t xml:space="preserve"> </w:t>
      </w:r>
      <w:r w:rsidRPr="00375888">
        <w:rPr>
          <w:rFonts w:ascii="Times New Roman" w:hAnsi="Times New Roman" w:cs="Times New Roman"/>
          <w:sz w:val="28"/>
          <w:szCs w:val="24"/>
        </w:rPr>
        <w:t xml:space="preserve"> </w:t>
      </w:r>
      <w:r w:rsidR="006C3E48">
        <w:rPr>
          <w:rFonts w:ascii="Times New Roman" w:hAnsi="Times New Roman" w:cs="Times New Roman"/>
          <w:sz w:val="28"/>
          <w:szCs w:val="24"/>
        </w:rPr>
        <w:t>в</w:t>
      </w:r>
      <w:r w:rsidR="000E065C" w:rsidRPr="00375888">
        <w:rPr>
          <w:rFonts w:ascii="Times New Roman" w:hAnsi="Times New Roman" w:cs="Times New Roman"/>
          <w:sz w:val="28"/>
          <w:szCs w:val="24"/>
        </w:rPr>
        <w:t>ыставочная, культурно-образовательная</w:t>
      </w:r>
      <w:r w:rsidR="00375888">
        <w:rPr>
          <w:rFonts w:ascii="Times New Roman" w:hAnsi="Times New Roman" w:cs="Times New Roman"/>
          <w:sz w:val="28"/>
          <w:szCs w:val="24"/>
        </w:rPr>
        <w:t>.</w:t>
      </w:r>
    </w:p>
    <w:p w:rsidR="00052EC9" w:rsidRPr="002564AC" w:rsidRDefault="00052EC9" w:rsidP="00AB65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375888">
        <w:rPr>
          <w:rFonts w:ascii="Times New Roman" w:hAnsi="Times New Roman" w:cs="Times New Roman"/>
          <w:b/>
          <w:sz w:val="28"/>
          <w:szCs w:val="24"/>
        </w:rPr>
        <w:t>Сроки реализации проекта</w:t>
      </w:r>
      <w:r w:rsidR="00375888" w:rsidRPr="00375888">
        <w:rPr>
          <w:rFonts w:ascii="Times New Roman" w:hAnsi="Times New Roman" w:cs="Times New Roman"/>
          <w:b/>
          <w:sz w:val="28"/>
          <w:szCs w:val="24"/>
        </w:rPr>
        <w:t>:</w:t>
      </w:r>
      <w:r w:rsidRPr="00375888">
        <w:rPr>
          <w:rFonts w:ascii="Times New Roman" w:hAnsi="Times New Roman" w:cs="Times New Roman"/>
          <w:sz w:val="28"/>
          <w:szCs w:val="24"/>
        </w:rPr>
        <w:t xml:space="preserve"> </w:t>
      </w:r>
      <w:r w:rsidR="002564AC" w:rsidRPr="001B2F6A">
        <w:rPr>
          <w:rFonts w:ascii="Times New Roman" w:hAnsi="Times New Roman" w:cs="Times New Roman"/>
          <w:sz w:val="28"/>
          <w:szCs w:val="24"/>
        </w:rPr>
        <w:t>202</w:t>
      </w:r>
      <w:r w:rsidR="00E24878" w:rsidRPr="001B2F6A">
        <w:rPr>
          <w:rFonts w:ascii="Times New Roman" w:hAnsi="Times New Roman" w:cs="Times New Roman"/>
          <w:sz w:val="28"/>
          <w:szCs w:val="24"/>
        </w:rPr>
        <w:t>1</w:t>
      </w:r>
      <w:r w:rsidR="002564AC" w:rsidRPr="001B2F6A">
        <w:rPr>
          <w:rFonts w:ascii="Times New Roman" w:hAnsi="Times New Roman" w:cs="Times New Roman"/>
          <w:sz w:val="28"/>
          <w:szCs w:val="24"/>
        </w:rPr>
        <w:t>-2025 гг.</w:t>
      </w:r>
      <w:r w:rsidR="00375888" w:rsidRPr="001B2F6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E3375" w:rsidRPr="00375888" w:rsidRDefault="00052EC9" w:rsidP="00AB65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375888">
        <w:rPr>
          <w:rFonts w:ascii="Times New Roman" w:hAnsi="Times New Roman" w:cs="Times New Roman"/>
          <w:b/>
          <w:sz w:val="28"/>
          <w:szCs w:val="24"/>
        </w:rPr>
        <w:t>Цель проекта</w:t>
      </w:r>
      <w:r w:rsidR="00375888" w:rsidRPr="00375888">
        <w:rPr>
          <w:rFonts w:ascii="Times New Roman" w:hAnsi="Times New Roman" w:cs="Times New Roman"/>
          <w:b/>
          <w:sz w:val="28"/>
          <w:szCs w:val="24"/>
        </w:rPr>
        <w:t>:</w:t>
      </w:r>
      <w:r w:rsidR="00A66912" w:rsidRPr="00375888">
        <w:rPr>
          <w:rFonts w:ascii="Times New Roman" w:hAnsi="Times New Roman" w:cs="Times New Roman"/>
          <w:sz w:val="28"/>
          <w:szCs w:val="24"/>
        </w:rPr>
        <w:t xml:space="preserve"> </w:t>
      </w:r>
      <w:r w:rsidR="006C3E48">
        <w:rPr>
          <w:rFonts w:ascii="Times New Roman" w:hAnsi="Times New Roman" w:cs="Times New Roman"/>
          <w:sz w:val="28"/>
          <w:szCs w:val="24"/>
        </w:rPr>
        <w:t>п</w:t>
      </w:r>
      <w:r w:rsidR="003E3375" w:rsidRPr="00375888">
        <w:rPr>
          <w:rFonts w:ascii="Times New Roman" w:hAnsi="Times New Roman" w:cs="Times New Roman"/>
          <w:sz w:val="28"/>
          <w:szCs w:val="24"/>
        </w:rPr>
        <w:t>оддержка, развитие и популяризация профессионального искусства Ханты-Мансийского автономного округа – Югры</w:t>
      </w:r>
      <w:r w:rsidR="000E065C" w:rsidRPr="00375888">
        <w:rPr>
          <w:rFonts w:ascii="Times New Roman" w:hAnsi="Times New Roman" w:cs="Times New Roman"/>
          <w:sz w:val="28"/>
          <w:szCs w:val="24"/>
        </w:rPr>
        <w:t>, пополнение музейного фонда</w:t>
      </w:r>
      <w:r w:rsidR="003E3375" w:rsidRPr="00375888">
        <w:rPr>
          <w:rFonts w:ascii="Times New Roman" w:hAnsi="Times New Roman" w:cs="Times New Roman"/>
          <w:sz w:val="28"/>
          <w:szCs w:val="24"/>
        </w:rPr>
        <w:t>.</w:t>
      </w:r>
    </w:p>
    <w:p w:rsidR="006C3E48" w:rsidRDefault="00052EC9" w:rsidP="006C3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375888">
        <w:rPr>
          <w:rFonts w:ascii="Times New Roman" w:hAnsi="Times New Roman" w:cs="Times New Roman"/>
          <w:b/>
          <w:sz w:val="28"/>
          <w:szCs w:val="24"/>
        </w:rPr>
        <w:t xml:space="preserve">Задачи проекта: </w:t>
      </w:r>
    </w:p>
    <w:p w:rsidR="006C3E48" w:rsidRPr="006C3E48" w:rsidRDefault="00375888" w:rsidP="006C3E4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E48">
        <w:rPr>
          <w:rFonts w:ascii="Times New Roman" w:hAnsi="Times New Roman" w:cs="Times New Roman"/>
          <w:sz w:val="28"/>
          <w:szCs w:val="24"/>
        </w:rPr>
        <w:t>о</w:t>
      </w:r>
      <w:r w:rsidR="00A66912" w:rsidRPr="006C3E48">
        <w:rPr>
          <w:rFonts w:ascii="Times New Roman" w:hAnsi="Times New Roman" w:cs="Times New Roman"/>
          <w:sz w:val="28"/>
          <w:szCs w:val="24"/>
        </w:rPr>
        <w:t xml:space="preserve">рганизация </w:t>
      </w:r>
      <w:r w:rsidR="006C3E48" w:rsidRPr="006C3E48">
        <w:rPr>
          <w:rFonts w:ascii="Times New Roman" w:hAnsi="Times New Roman" w:cs="Times New Roman"/>
          <w:sz w:val="28"/>
          <w:szCs w:val="24"/>
        </w:rPr>
        <w:t>персональны</w:t>
      </w:r>
      <w:r w:rsidR="006C3E48">
        <w:rPr>
          <w:rFonts w:ascii="Times New Roman" w:hAnsi="Times New Roman" w:cs="Times New Roman"/>
          <w:sz w:val="28"/>
          <w:szCs w:val="24"/>
        </w:rPr>
        <w:t>х и групповых</w:t>
      </w:r>
      <w:r w:rsidR="006C3E48" w:rsidRPr="006C3E48">
        <w:rPr>
          <w:rFonts w:ascii="Times New Roman" w:hAnsi="Times New Roman" w:cs="Times New Roman"/>
          <w:sz w:val="28"/>
          <w:szCs w:val="24"/>
        </w:rPr>
        <w:t xml:space="preserve"> </w:t>
      </w:r>
      <w:r w:rsidR="00A66912" w:rsidRPr="006C3E48">
        <w:rPr>
          <w:rFonts w:ascii="Times New Roman" w:hAnsi="Times New Roman" w:cs="Times New Roman"/>
          <w:sz w:val="28"/>
          <w:szCs w:val="24"/>
        </w:rPr>
        <w:t xml:space="preserve">выставок </w:t>
      </w:r>
      <w:r w:rsidR="003F185A" w:rsidRPr="006C3E48">
        <w:rPr>
          <w:rFonts w:ascii="Times New Roman" w:hAnsi="Times New Roman" w:cs="Times New Roman"/>
          <w:sz w:val="28"/>
          <w:szCs w:val="24"/>
        </w:rPr>
        <w:t xml:space="preserve">профессиональных </w:t>
      </w:r>
      <w:r w:rsidR="00A66912" w:rsidRPr="006C3E48">
        <w:rPr>
          <w:rFonts w:ascii="Times New Roman" w:hAnsi="Times New Roman" w:cs="Times New Roman"/>
          <w:sz w:val="28"/>
          <w:szCs w:val="24"/>
        </w:rPr>
        <w:t>художников, проживающих на территории Ханты-Мансийского автономного округа – Югры</w:t>
      </w:r>
      <w:r w:rsidRPr="006C3E48">
        <w:rPr>
          <w:rFonts w:ascii="Times New Roman" w:hAnsi="Times New Roman" w:cs="Times New Roman"/>
          <w:sz w:val="28"/>
          <w:szCs w:val="24"/>
        </w:rPr>
        <w:t>;</w:t>
      </w:r>
      <w:r w:rsidR="00A66912" w:rsidRPr="006C3E4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C3E48" w:rsidRPr="006C3E48" w:rsidRDefault="00375888" w:rsidP="006C3E4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E48">
        <w:rPr>
          <w:rFonts w:ascii="Times New Roman" w:hAnsi="Times New Roman" w:cs="Times New Roman"/>
          <w:sz w:val="28"/>
          <w:szCs w:val="24"/>
        </w:rPr>
        <w:t>п</w:t>
      </w:r>
      <w:r w:rsidR="00A66912" w:rsidRPr="006C3E48">
        <w:rPr>
          <w:rFonts w:ascii="Times New Roman" w:hAnsi="Times New Roman" w:cs="Times New Roman"/>
          <w:sz w:val="28"/>
          <w:szCs w:val="24"/>
        </w:rPr>
        <w:t>резентация профессионального искусства Югры</w:t>
      </w:r>
      <w:r w:rsidRPr="006C3E48">
        <w:rPr>
          <w:rFonts w:ascii="Times New Roman" w:hAnsi="Times New Roman" w:cs="Times New Roman"/>
          <w:sz w:val="28"/>
          <w:szCs w:val="24"/>
        </w:rPr>
        <w:t>;</w:t>
      </w:r>
      <w:r w:rsidR="00A66912" w:rsidRPr="006C3E48">
        <w:rPr>
          <w:rFonts w:ascii="Times New Roman" w:hAnsi="Times New Roman" w:cs="Times New Roman"/>
          <w:sz w:val="28"/>
          <w:szCs w:val="24"/>
        </w:rPr>
        <w:t xml:space="preserve"> </w:t>
      </w:r>
      <w:r w:rsidR="00052EC9" w:rsidRPr="006C3E4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C3E48" w:rsidRPr="006C3E48" w:rsidRDefault="00375888" w:rsidP="006C3E4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E48">
        <w:rPr>
          <w:rFonts w:ascii="Times New Roman" w:hAnsi="Times New Roman" w:cs="Times New Roman"/>
          <w:sz w:val="28"/>
          <w:szCs w:val="24"/>
        </w:rPr>
        <w:t>в</w:t>
      </w:r>
      <w:r w:rsidR="00A66912" w:rsidRPr="006C3E48">
        <w:rPr>
          <w:rFonts w:ascii="Times New Roman" w:hAnsi="Times New Roman" w:cs="Times New Roman"/>
          <w:sz w:val="28"/>
          <w:szCs w:val="24"/>
        </w:rPr>
        <w:t>заимодействие с творческими союзами Ханты-Мансийского автономного округа – Югры</w:t>
      </w:r>
      <w:r w:rsidRPr="006C3E48">
        <w:rPr>
          <w:rFonts w:ascii="Times New Roman" w:hAnsi="Times New Roman" w:cs="Times New Roman"/>
          <w:sz w:val="28"/>
          <w:szCs w:val="24"/>
        </w:rPr>
        <w:t>;</w:t>
      </w:r>
    </w:p>
    <w:p w:rsidR="006C3E48" w:rsidRPr="006C3E48" w:rsidRDefault="00375888" w:rsidP="006C3E48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E48">
        <w:rPr>
          <w:rFonts w:ascii="Times New Roman" w:hAnsi="Times New Roman" w:cs="Times New Roman"/>
          <w:sz w:val="28"/>
          <w:szCs w:val="24"/>
        </w:rPr>
        <w:t>с</w:t>
      </w:r>
      <w:r w:rsidR="003E3375" w:rsidRPr="006C3E48">
        <w:rPr>
          <w:rFonts w:ascii="Times New Roman" w:hAnsi="Times New Roman" w:cs="Times New Roman"/>
          <w:sz w:val="28"/>
          <w:szCs w:val="24"/>
        </w:rPr>
        <w:t>оздание новых возможностей для продвижения творческих работ профессиональных  художников из городов Ханты-Мансийского автономного округа – Югры</w:t>
      </w:r>
      <w:r w:rsidRPr="006C3E48">
        <w:rPr>
          <w:rFonts w:ascii="Times New Roman" w:hAnsi="Times New Roman" w:cs="Times New Roman"/>
          <w:sz w:val="28"/>
          <w:szCs w:val="24"/>
        </w:rPr>
        <w:t>;</w:t>
      </w:r>
      <w:r w:rsidR="003E3375" w:rsidRPr="006C3E4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C3E48" w:rsidRPr="006C3E48" w:rsidRDefault="00975583" w:rsidP="006C3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E48">
        <w:rPr>
          <w:rFonts w:ascii="Times New Roman" w:hAnsi="Times New Roman" w:cs="Times New Roman"/>
          <w:b/>
          <w:sz w:val="28"/>
          <w:szCs w:val="24"/>
        </w:rPr>
        <w:t>Статус проекта</w:t>
      </w:r>
      <w:r w:rsidR="00350E93" w:rsidRPr="006C3E48">
        <w:rPr>
          <w:rFonts w:ascii="Times New Roman" w:hAnsi="Times New Roman" w:cs="Times New Roman"/>
          <w:b/>
          <w:sz w:val="28"/>
          <w:szCs w:val="24"/>
        </w:rPr>
        <w:t>:</w:t>
      </w:r>
      <w:r w:rsidRPr="006C3E48">
        <w:rPr>
          <w:rFonts w:ascii="Times New Roman" w:hAnsi="Times New Roman" w:cs="Times New Roman"/>
          <w:sz w:val="28"/>
          <w:szCs w:val="24"/>
        </w:rPr>
        <w:t xml:space="preserve"> </w:t>
      </w:r>
      <w:r w:rsidR="003B0530" w:rsidRPr="006C3E48">
        <w:rPr>
          <w:rFonts w:ascii="Times New Roman" w:hAnsi="Times New Roman" w:cs="Times New Roman"/>
          <w:sz w:val="28"/>
          <w:szCs w:val="24"/>
        </w:rPr>
        <w:t xml:space="preserve"> Окружной</w:t>
      </w:r>
      <w:r w:rsidR="00733FB4" w:rsidRPr="006C3E48">
        <w:rPr>
          <w:rFonts w:ascii="Times New Roman" w:hAnsi="Times New Roman" w:cs="Times New Roman"/>
          <w:sz w:val="28"/>
          <w:szCs w:val="24"/>
        </w:rPr>
        <w:t>.</w:t>
      </w:r>
    </w:p>
    <w:p w:rsidR="006C3E48" w:rsidRPr="006C3E48" w:rsidRDefault="00975583" w:rsidP="006C3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E48">
        <w:rPr>
          <w:rFonts w:ascii="Times New Roman" w:hAnsi="Times New Roman" w:cs="Times New Roman"/>
          <w:b/>
          <w:sz w:val="28"/>
          <w:szCs w:val="24"/>
        </w:rPr>
        <w:t>География проекта</w:t>
      </w:r>
      <w:r w:rsidR="002C1E67" w:rsidRPr="006C3E48">
        <w:rPr>
          <w:rFonts w:ascii="Times New Roman" w:hAnsi="Times New Roman" w:cs="Times New Roman"/>
          <w:b/>
          <w:sz w:val="28"/>
          <w:szCs w:val="24"/>
        </w:rPr>
        <w:t>:</w:t>
      </w:r>
      <w:r w:rsidRPr="006C3E48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0530" w:rsidRPr="006C3E48">
        <w:rPr>
          <w:rFonts w:ascii="Times New Roman" w:hAnsi="Times New Roman" w:cs="Times New Roman"/>
          <w:sz w:val="28"/>
          <w:szCs w:val="24"/>
        </w:rPr>
        <w:t>Ханты-Мансийский автономный округ – Югра</w:t>
      </w:r>
      <w:r w:rsidR="00733FB4" w:rsidRPr="006C3E48">
        <w:rPr>
          <w:rFonts w:ascii="Times New Roman" w:hAnsi="Times New Roman" w:cs="Times New Roman"/>
          <w:sz w:val="28"/>
          <w:szCs w:val="24"/>
        </w:rPr>
        <w:t>.</w:t>
      </w:r>
      <w:r w:rsidRPr="006C3E4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C3E48" w:rsidRPr="006C3E48" w:rsidRDefault="002C1E67" w:rsidP="006C3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E48">
        <w:rPr>
          <w:rFonts w:ascii="Times New Roman" w:hAnsi="Times New Roman" w:cs="Times New Roman"/>
          <w:b/>
          <w:sz w:val="28"/>
          <w:szCs w:val="24"/>
        </w:rPr>
        <w:t>Целевая аудитория проекта:</w:t>
      </w:r>
      <w:r w:rsidR="00975583" w:rsidRPr="006C3E48">
        <w:rPr>
          <w:rFonts w:ascii="Times New Roman" w:hAnsi="Times New Roman" w:cs="Times New Roman"/>
          <w:sz w:val="28"/>
          <w:szCs w:val="24"/>
        </w:rPr>
        <w:t xml:space="preserve"> </w:t>
      </w:r>
      <w:r w:rsidR="006C3E48">
        <w:rPr>
          <w:rFonts w:ascii="Times New Roman" w:hAnsi="Times New Roman" w:cs="Times New Roman"/>
          <w:sz w:val="28"/>
          <w:szCs w:val="24"/>
        </w:rPr>
        <w:t>х</w:t>
      </w:r>
      <w:r w:rsidR="007F66EE" w:rsidRPr="006C3E48">
        <w:rPr>
          <w:rFonts w:ascii="Times New Roman" w:hAnsi="Times New Roman" w:cs="Times New Roman"/>
          <w:sz w:val="28"/>
          <w:szCs w:val="24"/>
        </w:rPr>
        <w:t>удожники, творческая интеллигенция, сотрудники учреждений культуры,</w:t>
      </w:r>
      <w:r w:rsidR="007F66EE" w:rsidRPr="00375888">
        <w:t xml:space="preserve"> </w:t>
      </w:r>
      <w:r w:rsidR="007F66EE" w:rsidRPr="006C3E48">
        <w:rPr>
          <w:rFonts w:ascii="Times New Roman" w:hAnsi="Times New Roman" w:cs="Times New Roman"/>
          <w:sz w:val="28"/>
          <w:szCs w:val="24"/>
        </w:rPr>
        <w:tab/>
        <w:t xml:space="preserve">преподаватели и студенты средне-специальных и высших учебных заведений художественного профиля,  жители и гости города, интересующиеся предложенной тематикой. </w:t>
      </w:r>
    </w:p>
    <w:p w:rsidR="003E3375" w:rsidRPr="006C3E48" w:rsidRDefault="005F726B" w:rsidP="006C3E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C3E48">
        <w:rPr>
          <w:rFonts w:ascii="Times New Roman" w:hAnsi="Times New Roman" w:cs="Times New Roman"/>
          <w:sz w:val="28"/>
          <w:szCs w:val="24"/>
        </w:rPr>
        <w:t xml:space="preserve"> </w:t>
      </w:r>
      <w:r w:rsidR="00AE4929" w:rsidRPr="006C3E48">
        <w:rPr>
          <w:rFonts w:ascii="Times New Roman" w:hAnsi="Times New Roman" w:cs="Times New Roman"/>
          <w:b/>
          <w:sz w:val="28"/>
          <w:szCs w:val="24"/>
        </w:rPr>
        <w:t>Описание проекта</w:t>
      </w:r>
      <w:r w:rsidR="00AE4929" w:rsidRPr="006C3E48">
        <w:rPr>
          <w:rFonts w:ascii="Times New Roman" w:hAnsi="Times New Roman" w:cs="Times New Roman"/>
          <w:sz w:val="28"/>
          <w:szCs w:val="24"/>
        </w:rPr>
        <w:t xml:space="preserve"> (</w:t>
      </w:r>
      <w:r w:rsidR="007A6AF8" w:rsidRPr="006C3E48">
        <w:rPr>
          <w:rFonts w:ascii="Times New Roman" w:hAnsi="Times New Roman" w:cs="Times New Roman"/>
          <w:sz w:val="28"/>
          <w:szCs w:val="24"/>
        </w:rPr>
        <w:t xml:space="preserve">актуальность, </w:t>
      </w:r>
      <w:r w:rsidR="00FD1D84" w:rsidRPr="006C3E48">
        <w:rPr>
          <w:rFonts w:ascii="Times New Roman" w:hAnsi="Times New Roman" w:cs="Times New Roman"/>
          <w:sz w:val="28"/>
          <w:szCs w:val="24"/>
        </w:rPr>
        <w:t xml:space="preserve">обоснование, </w:t>
      </w:r>
      <w:r w:rsidR="00AE4929" w:rsidRPr="006C3E48">
        <w:rPr>
          <w:rFonts w:ascii="Times New Roman" w:hAnsi="Times New Roman" w:cs="Times New Roman"/>
          <w:sz w:val="28"/>
          <w:szCs w:val="24"/>
        </w:rPr>
        <w:t>краткое содержание</w:t>
      </w:r>
      <w:r w:rsidR="00FD1D84" w:rsidRPr="006C3E48">
        <w:rPr>
          <w:rFonts w:ascii="Times New Roman" w:hAnsi="Times New Roman" w:cs="Times New Roman"/>
          <w:sz w:val="28"/>
          <w:szCs w:val="24"/>
        </w:rPr>
        <w:t>)</w:t>
      </w:r>
      <w:r w:rsidR="002C1E67" w:rsidRPr="006C3E48">
        <w:rPr>
          <w:rFonts w:ascii="Times New Roman" w:hAnsi="Times New Roman" w:cs="Times New Roman"/>
          <w:sz w:val="28"/>
          <w:szCs w:val="24"/>
        </w:rPr>
        <w:t>:</w:t>
      </w:r>
      <w:r w:rsidR="0008367A" w:rsidRPr="006C3E48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50E93" w:rsidRPr="00350E93" w:rsidRDefault="00350E93" w:rsidP="0097047B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4"/>
        </w:rPr>
      </w:pPr>
      <w:r w:rsidRPr="00350E93">
        <w:rPr>
          <w:rFonts w:ascii="Times New Roman" w:hAnsi="Times New Roman" w:cs="Times New Roman"/>
          <w:sz w:val="28"/>
          <w:szCs w:val="24"/>
        </w:rPr>
        <w:t>Одним из приоритетных направлений в деятельности Государственного художественного музея является презентация профессионального искусства Югры. В рамках данного направления музей осуществляет взаимодействие с</w:t>
      </w:r>
      <w:r>
        <w:rPr>
          <w:rFonts w:ascii="Times New Roman" w:hAnsi="Times New Roman" w:cs="Times New Roman"/>
          <w:sz w:val="28"/>
          <w:szCs w:val="24"/>
        </w:rPr>
        <w:t xml:space="preserve"> профессиональными</w:t>
      </w:r>
      <w:r w:rsidRPr="00350E93">
        <w:rPr>
          <w:rFonts w:ascii="Times New Roman" w:hAnsi="Times New Roman" w:cs="Times New Roman"/>
          <w:sz w:val="28"/>
          <w:szCs w:val="24"/>
        </w:rPr>
        <w:t xml:space="preserve"> творческими союзами. Регулярно реализует ряд совместных проектов, представляя в своих залах групповые и персональные выставки, </w:t>
      </w:r>
      <w:r w:rsidRPr="00350E93">
        <w:rPr>
          <w:rFonts w:ascii="Times New Roman" w:hAnsi="Times New Roman" w:cs="Times New Roman"/>
          <w:sz w:val="28"/>
          <w:szCs w:val="24"/>
        </w:rPr>
        <w:lastRenderedPageBreak/>
        <w:t xml:space="preserve">посвященные юбилейным датам художников Югры. За 10 лет существования Государственного художественного музея организация таких выставок стала традицией. </w:t>
      </w:r>
    </w:p>
    <w:p w:rsidR="00350E93" w:rsidRPr="00350E93" w:rsidRDefault="00350E93" w:rsidP="0097047B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4"/>
        </w:rPr>
      </w:pPr>
      <w:r w:rsidRPr="00350E93">
        <w:rPr>
          <w:rFonts w:ascii="Times New Roman" w:hAnsi="Times New Roman" w:cs="Times New Roman"/>
          <w:sz w:val="28"/>
          <w:szCs w:val="24"/>
        </w:rPr>
        <w:t xml:space="preserve">Проект «Художники Югры» направлен на поддержку, развитие и популяризацию профессионального искусства Югры.  Опыт работы в этом направлении в течение нескольких лет показал востребованность среди художников и творческой интеллигенции.  </w:t>
      </w:r>
      <w:r w:rsidR="00B859D7" w:rsidRPr="00B859D7">
        <w:rPr>
          <w:rFonts w:ascii="Times New Roman" w:hAnsi="Times New Roman" w:cs="Times New Roman"/>
          <w:sz w:val="28"/>
          <w:szCs w:val="24"/>
        </w:rPr>
        <w:t xml:space="preserve">Это долгосрочный проект, который рассчитан до 2025 года. </w:t>
      </w:r>
      <w:r w:rsidRPr="00350E93">
        <w:rPr>
          <w:rFonts w:ascii="Times New Roman" w:hAnsi="Times New Roman" w:cs="Times New Roman"/>
          <w:sz w:val="28"/>
          <w:szCs w:val="24"/>
        </w:rPr>
        <w:t>Проект дает возможность познакомиться с творчеством художников автономного округа и привлечь отдельные категории граждан к творческому процессу.</w:t>
      </w:r>
    </w:p>
    <w:p w:rsidR="00350E93" w:rsidRPr="00350E93" w:rsidRDefault="00350E93" w:rsidP="0097047B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4"/>
        </w:rPr>
      </w:pPr>
      <w:r w:rsidRPr="00350E93">
        <w:rPr>
          <w:rFonts w:ascii="Times New Roman" w:hAnsi="Times New Roman" w:cs="Times New Roman"/>
          <w:sz w:val="28"/>
          <w:szCs w:val="24"/>
        </w:rPr>
        <w:t>В рамках реализации проекта предполага</w:t>
      </w:r>
      <w:r w:rsidR="00B859D7">
        <w:rPr>
          <w:rFonts w:ascii="Times New Roman" w:hAnsi="Times New Roman" w:cs="Times New Roman"/>
          <w:sz w:val="28"/>
          <w:szCs w:val="24"/>
        </w:rPr>
        <w:t>ю</w:t>
      </w:r>
      <w:r w:rsidRPr="00350E93">
        <w:rPr>
          <w:rFonts w:ascii="Times New Roman" w:hAnsi="Times New Roman" w:cs="Times New Roman"/>
          <w:sz w:val="28"/>
          <w:szCs w:val="24"/>
        </w:rPr>
        <w:t>тся открыти</w:t>
      </w:r>
      <w:r w:rsidR="00B859D7">
        <w:rPr>
          <w:rFonts w:ascii="Times New Roman" w:hAnsi="Times New Roman" w:cs="Times New Roman"/>
          <w:sz w:val="28"/>
          <w:szCs w:val="24"/>
        </w:rPr>
        <w:t>я</w:t>
      </w:r>
      <w:r w:rsidRPr="00350E93">
        <w:rPr>
          <w:rFonts w:ascii="Times New Roman" w:hAnsi="Times New Roman" w:cs="Times New Roman"/>
          <w:sz w:val="28"/>
          <w:szCs w:val="24"/>
        </w:rPr>
        <w:t xml:space="preserve"> персональных и групповых выставок художников из городов Югры</w:t>
      </w:r>
      <w:r w:rsidR="0097047B">
        <w:rPr>
          <w:rFonts w:ascii="Times New Roman" w:hAnsi="Times New Roman" w:cs="Times New Roman"/>
          <w:sz w:val="28"/>
          <w:szCs w:val="24"/>
        </w:rPr>
        <w:t xml:space="preserve"> в соответствии с календарным планом</w:t>
      </w:r>
      <w:r w:rsidRPr="00350E93">
        <w:rPr>
          <w:rFonts w:ascii="Times New Roman" w:hAnsi="Times New Roman" w:cs="Times New Roman"/>
          <w:sz w:val="28"/>
          <w:szCs w:val="24"/>
        </w:rPr>
        <w:t>. На презентации выставок бу</w:t>
      </w:r>
      <w:bookmarkStart w:id="0" w:name="_GoBack"/>
      <w:bookmarkEnd w:id="0"/>
      <w:r w:rsidRPr="00350E93">
        <w:rPr>
          <w:rFonts w:ascii="Times New Roman" w:hAnsi="Times New Roman" w:cs="Times New Roman"/>
          <w:sz w:val="28"/>
          <w:szCs w:val="24"/>
        </w:rPr>
        <w:t xml:space="preserve">дут приглашены представители власти, интеллигенции, местные и приезжие художники, дети, обучающиеся в местных художественных школах и кружках. Параллельно запланировано проведение мастер-классов по </w:t>
      </w:r>
      <w:r w:rsidRPr="001B2F6A">
        <w:rPr>
          <w:rFonts w:ascii="Times New Roman" w:hAnsi="Times New Roman" w:cs="Times New Roman"/>
          <w:sz w:val="28"/>
          <w:szCs w:val="24"/>
        </w:rPr>
        <w:t>изобразительному искусству, творческие встречи</w:t>
      </w:r>
      <w:r w:rsidR="001B2F6A" w:rsidRPr="001B2F6A">
        <w:rPr>
          <w:rFonts w:ascii="Times New Roman" w:hAnsi="Times New Roman" w:cs="Times New Roman"/>
          <w:sz w:val="28"/>
          <w:szCs w:val="24"/>
        </w:rPr>
        <w:t>,</w:t>
      </w:r>
      <w:r w:rsidRPr="001B2F6A">
        <w:rPr>
          <w:rFonts w:ascii="Times New Roman" w:hAnsi="Times New Roman" w:cs="Times New Roman"/>
          <w:sz w:val="28"/>
          <w:szCs w:val="24"/>
        </w:rPr>
        <w:t xml:space="preserve"> </w:t>
      </w:r>
      <w:r w:rsidR="002564AC" w:rsidRPr="001B2F6A">
        <w:rPr>
          <w:rFonts w:ascii="Times New Roman" w:hAnsi="Times New Roman" w:cs="Times New Roman"/>
          <w:sz w:val="28"/>
          <w:szCs w:val="24"/>
        </w:rPr>
        <w:t xml:space="preserve">подготовка печатных </w:t>
      </w:r>
      <w:r w:rsidRPr="001B2F6A">
        <w:rPr>
          <w:rFonts w:ascii="Times New Roman" w:hAnsi="Times New Roman" w:cs="Times New Roman"/>
          <w:sz w:val="28"/>
          <w:szCs w:val="24"/>
        </w:rPr>
        <w:t>издани</w:t>
      </w:r>
      <w:r w:rsidR="002564AC" w:rsidRPr="001B2F6A">
        <w:rPr>
          <w:rFonts w:ascii="Times New Roman" w:hAnsi="Times New Roman" w:cs="Times New Roman"/>
          <w:sz w:val="28"/>
          <w:szCs w:val="24"/>
        </w:rPr>
        <w:t>й</w:t>
      </w:r>
      <w:r w:rsidR="001B2F6A" w:rsidRPr="001B2F6A">
        <w:rPr>
          <w:rFonts w:ascii="Times New Roman" w:hAnsi="Times New Roman" w:cs="Times New Roman"/>
          <w:sz w:val="28"/>
          <w:szCs w:val="24"/>
        </w:rPr>
        <w:t xml:space="preserve">, </w:t>
      </w:r>
      <w:r w:rsidRPr="001B2F6A">
        <w:rPr>
          <w:rFonts w:ascii="Times New Roman" w:hAnsi="Times New Roman" w:cs="Times New Roman"/>
          <w:sz w:val="28"/>
          <w:szCs w:val="24"/>
        </w:rPr>
        <w:t>онлайн-трансляци</w:t>
      </w:r>
      <w:r w:rsidR="001B2F6A" w:rsidRPr="001B2F6A">
        <w:rPr>
          <w:rFonts w:ascii="Times New Roman" w:hAnsi="Times New Roman" w:cs="Times New Roman"/>
          <w:sz w:val="28"/>
          <w:szCs w:val="24"/>
        </w:rPr>
        <w:t>и</w:t>
      </w:r>
      <w:r w:rsidRPr="001B2F6A">
        <w:rPr>
          <w:rFonts w:ascii="Times New Roman" w:hAnsi="Times New Roman" w:cs="Times New Roman"/>
          <w:sz w:val="28"/>
          <w:szCs w:val="24"/>
        </w:rPr>
        <w:t xml:space="preserve"> и </w:t>
      </w:r>
      <w:r w:rsidR="002564AC" w:rsidRPr="001B2F6A">
        <w:rPr>
          <w:rFonts w:ascii="Times New Roman" w:hAnsi="Times New Roman" w:cs="Times New Roman"/>
          <w:sz w:val="28"/>
          <w:szCs w:val="24"/>
        </w:rPr>
        <w:t xml:space="preserve">подготовка </w:t>
      </w:r>
      <w:r w:rsidRPr="001B2F6A">
        <w:rPr>
          <w:rFonts w:ascii="Times New Roman" w:hAnsi="Times New Roman" w:cs="Times New Roman"/>
          <w:sz w:val="28"/>
          <w:szCs w:val="24"/>
        </w:rPr>
        <w:t>видеосюжет</w:t>
      </w:r>
      <w:r w:rsidR="002564AC" w:rsidRPr="001B2F6A">
        <w:rPr>
          <w:rFonts w:ascii="Times New Roman" w:hAnsi="Times New Roman" w:cs="Times New Roman"/>
          <w:sz w:val="28"/>
          <w:szCs w:val="24"/>
        </w:rPr>
        <w:t>ов</w:t>
      </w:r>
      <w:r w:rsidRPr="001B2F6A">
        <w:rPr>
          <w:rFonts w:ascii="Times New Roman" w:hAnsi="Times New Roman" w:cs="Times New Roman"/>
          <w:sz w:val="28"/>
          <w:szCs w:val="24"/>
        </w:rPr>
        <w:t xml:space="preserve">. Выставки проекта «Художники Югры» </w:t>
      </w:r>
      <w:r w:rsidR="002564AC" w:rsidRPr="001B2F6A">
        <w:rPr>
          <w:rFonts w:ascii="Times New Roman" w:hAnsi="Times New Roman" w:cs="Times New Roman"/>
          <w:sz w:val="28"/>
          <w:szCs w:val="24"/>
        </w:rPr>
        <w:t>буду</w:t>
      </w:r>
      <w:r w:rsidRPr="001B2F6A">
        <w:rPr>
          <w:rFonts w:ascii="Times New Roman" w:hAnsi="Times New Roman" w:cs="Times New Roman"/>
          <w:sz w:val="28"/>
          <w:szCs w:val="24"/>
        </w:rPr>
        <w:t>т освеща</w:t>
      </w:r>
      <w:r w:rsidR="002564AC" w:rsidRPr="001B2F6A">
        <w:rPr>
          <w:rFonts w:ascii="Times New Roman" w:hAnsi="Times New Roman" w:cs="Times New Roman"/>
          <w:sz w:val="28"/>
          <w:szCs w:val="24"/>
        </w:rPr>
        <w:t>ть</w:t>
      </w:r>
      <w:r w:rsidRPr="001B2F6A">
        <w:rPr>
          <w:rFonts w:ascii="Times New Roman" w:hAnsi="Times New Roman" w:cs="Times New Roman"/>
          <w:sz w:val="28"/>
          <w:szCs w:val="24"/>
        </w:rPr>
        <w:t xml:space="preserve">ся в региональных </w:t>
      </w:r>
      <w:r w:rsidR="002564AC" w:rsidRPr="001B2F6A">
        <w:rPr>
          <w:rFonts w:ascii="Times New Roman" w:hAnsi="Times New Roman" w:cs="Times New Roman"/>
          <w:sz w:val="28"/>
          <w:szCs w:val="24"/>
        </w:rPr>
        <w:t xml:space="preserve">средствах </w:t>
      </w:r>
      <w:r w:rsidR="002564AC">
        <w:rPr>
          <w:rFonts w:ascii="Times New Roman" w:hAnsi="Times New Roman" w:cs="Times New Roman"/>
          <w:sz w:val="28"/>
          <w:szCs w:val="24"/>
        </w:rPr>
        <w:t>массовой информации.</w:t>
      </w:r>
    </w:p>
    <w:p w:rsidR="0097047B" w:rsidRDefault="00350E93" w:rsidP="0097047B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4"/>
        </w:rPr>
      </w:pPr>
      <w:r w:rsidRPr="00350E93">
        <w:rPr>
          <w:rFonts w:ascii="Times New Roman" w:hAnsi="Times New Roman" w:cs="Times New Roman"/>
          <w:sz w:val="28"/>
          <w:szCs w:val="24"/>
        </w:rPr>
        <w:t>Развитие проекта будет способствовать поддержке художников и популяризации профессионального изобразительного искусства Югры</w:t>
      </w:r>
      <w:r w:rsidR="0097047B">
        <w:rPr>
          <w:rFonts w:ascii="Times New Roman" w:hAnsi="Times New Roman" w:cs="Times New Roman"/>
          <w:sz w:val="28"/>
          <w:szCs w:val="24"/>
        </w:rPr>
        <w:t xml:space="preserve"> </w:t>
      </w:r>
      <w:r w:rsidR="0097047B" w:rsidRPr="0097047B">
        <w:rPr>
          <w:rFonts w:ascii="Times New Roman" w:hAnsi="Times New Roman" w:cs="Times New Roman"/>
          <w:sz w:val="28"/>
          <w:szCs w:val="24"/>
        </w:rPr>
        <w:t>в межрегиональном и всероссийском культурном пространстве</w:t>
      </w:r>
      <w:r w:rsidRPr="00350E93">
        <w:rPr>
          <w:rFonts w:ascii="Times New Roman" w:hAnsi="Times New Roman" w:cs="Times New Roman"/>
          <w:sz w:val="28"/>
          <w:szCs w:val="24"/>
        </w:rPr>
        <w:t>.</w:t>
      </w:r>
    </w:p>
    <w:p w:rsidR="00FD1D84" w:rsidRPr="0097047B" w:rsidRDefault="00FD1D84" w:rsidP="009704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7047B">
        <w:rPr>
          <w:rFonts w:ascii="Times New Roman" w:hAnsi="Times New Roman" w:cs="Times New Roman"/>
          <w:b/>
          <w:sz w:val="28"/>
          <w:szCs w:val="28"/>
        </w:rPr>
        <w:t>Этапы реализации</w:t>
      </w:r>
      <w:r w:rsidR="002C1E67" w:rsidRPr="0097047B">
        <w:rPr>
          <w:rFonts w:ascii="Times New Roman" w:hAnsi="Times New Roman" w:cs="Times New Roman"/>
          <w:b/>
          <w:sz w:val="28"/>
          <w:szCs w:val="28"/>
        </w:rPr>
        <w:t>:</w:t>
      </w:r>
    </w:p>
    <w:p w:rsidR="00CB075E" w:rsidRPr="00375888" w:rsidRDefault="005A2CF0" w:rsidP="005A2C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B075E" w:rsidRPr="00375888">
        <w:rPr>
          <w:rFonts w:ascii="Times New Roman" w:hAnsi="Times New Roman" w:cs="Times New Roman"/>
          <w:sz w:val="28"/>
          <w:szCs w:val="28"/>
        </w:rPr>
        <w:t xml:space="preserve"> Планирование (сбор заявок, взаимодействие с художниками, подготовка </w:t>
      </w:r>
      <w:r w:rsidR="00350E93">
        <w:rPr>
          <w:rFonts w:ascii="Times New Roman" w:hAnsi="Times New Roman" w:cs="Times New Roman"/>
          <w:sz w:val="28"/>
          <w:szCs w:val="28"/>
        </w:rPr>
        <w:t>плана выставок и мероприятий</w:t>
      </w:r>
      <w:r w:rsidR="00727B73">
        <w:rPr>
          <w:rFonts w:ascii="Times New Roman" w:hAnsi="Times New Roman" w:cs="Times New Roman"/>
          <w:sz w:val="28"/>
          <w:szCs w:val="28"/>
        </w:rPr>
        <w:t>;</w:t>
      </w:r>
      <w:r w:rsidR="00727B73" w:rsidRPr="00727B73">
        <w:t xml:space="preserve"> </w:t>
      </w:r>
      <w:r w:rsidRPr="00350E93">
        <w:rPr>
          <w:rFonts w:ascii="Times New Roman" w:hAnsi="Times New Roman" w:cs="Times New Roman"/>
          <w:sz w:val="28"/>
          <w:szCs w:val="28"/>
        </w:rPr>
        <w:t>подготовка приказ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350E93">
        <w:rPr>
          <w:rFonts w:ascii="Times New Roman" w:hAnsi="Times New Roman" w:cs="Times New Roman"/>
          <w:sz w:val="28"/>
          <w:szCs w:val="28"/>
        </w:rPr>
        <w:t xml:space="preserve"> по организации выставок</w:t>
      </w:r>
      <w:r w:rsidR="00CB075E" w:rsidRPr="00375888">
        <w:rPr>
          <w:rFonts w:ascii="Times New Roman" w:hAnsi="Times New Roman" w:cs="Times New Roman"/>
          <w:sz w:val="28"/>
          <w:szCs w:val="28"/>
        </w:rPr>
        <w:t>)</w:t>
      </w:r>
      <w:r w:rsidR="002C1E67">
        <w:rPr>
          <w:rFonts w:ascii="Times New Roman" w:hAnsi="Times New Roman" w:cs="Times New Roman"/>
          <w:sz w:val="28"/>
          <w:szCs w:val="28"/>
        </w:rPr>
        <w:t>;</w:t>
      </w:r>
      <w:r w:rsidR="00CB075E" w:rsidRPr="00375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F8F" w:rsidRPr="00375888" w:rsidRDefault="005A2CF0" w:rsidP="005A2C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CB075E" w:rsidRPr="002C1E67">
        <w:rPr>
          <w:rFonts w:ascii="Times New Roman" w:hAnsi="Times New Roman" w:cs="Times New Roman"/>
          <w:b/>
          <w:sz w:val="28"/>
          <w:szCs w:val="28"/>
        </w:rPr>
        <w:t>.</w:t>
      </w:r>
      <w:r w:rsidR="00CB075E" w:rsidRPr="00375888">
        <w:rPr>
          <w:rFonts w:ascii="Times New Roman" w:hAnsi="Times New Roman" w:cs="Times New Roman"/>
          <w:sz w:val="28"/>
          <w:szCs w:val="28"/>
        </w:rPr>
        <w:t xml:space="preserve"> Реализация проекта (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="00382682" w:rsidRPr="00375888">
        <w:rPr>
          <w:rFonts w:ascii="Times New Roman" w:hAnsi="Times New Roman" w:cs="Times New Roman"/>
          <w:sz w:val="28"/>
          <w:szCs w:val="28"/>
        </w:rPr>
        <w:t xml:space="preserve"> выставок, мас</w:t>
      </w:r>
      <w:r w:rsidR="00727B73">
        <w:rPr>
          <w:rFonts w:ascii="Times New Roman" w:hAnsi="Times New Roman" w:cs="Times New Roman"/>
          <w:sz w:val="28"/>
          <w:szCs w:val="28"/>
        </w:rPr>
        <w:t xml:space="preserve">тер-классов, творческих встреч; подготовка </w:t>
      </w:r>
      <w:r w:rsidR="006C3E48">
        <w:rPr>
          <w:rFonts w:ascii="Times New Roman" w:hAnsi="Times New Roman" w:cs="Times New Roman"/>
          <w:sz w:val="28"/>
          <w:szCs w:val="28"/>
        </w:rPr>
        <w:t xml:space="preserve">и печать </w:t>
      </w:r>
      <w:r w:rsidR="00727B73">
        <w:rPr>
          <w:rFonts w:ascii="Times New Roman" w:hAnsi="Times New Roman" w:cs="Times New Roman"/>
          <w:sz w:val="28"/>
          <w:szCs w:val="28"/>
        </w:rPr>
        <w:t>издательской продукции</w:t>
      </w:r>
      <w:r w:rsidR="002C1E67">
        <w:rPr>
          <w:rFonts w:ascii="Times New Roman" w:hAnsi="Times New Roman" w:cs="Times New Roman"/>
          <w:sz w:val="28"/>
          <w:szCs w:val="28"/>
        </w:rPr>
        <w:t>);</w:t>
      </w:r>
    </w:p>
    <w:p w:rsidR="0097047B" w:rsidRDefault="005A2CF0" w:rsidP="005A2CF0">
      <w:pPr>
        <w:spacing w:after="0"/>
        <w:ind w:left="709" w:hang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176F8F" w:rsidRPr="002C1E67">
        <w:rPr>
          <w:rFonts w:ascii="Times New Roman" w:hAnsi="Times New Roman" w:cs="Times New Roman"/>
          <w:b/>
          <w:sz w:val="28"/>
          <w:szCs w:val="28"/>
        </w:rPr>
        <w:t>.</w:t>
      </w:r>
      <w:r w:rsidR="00176F8F" w:rsidRPr="00375888">
        <w:rPr>
          <w:rFonts w:ascii="Times New Roman" w:hAnsi="Times New Roman" w:cs="Times New Roman"/>
          <w:sz w:val="28"/>
          <w:szCs w:val="28"/>
        </w:rPr>
        <w:t xml:space="preserve"> Завершение проекта. Подведение итогов (широкое распространение информации о проекте и музее в СМИ</w:t>
      </w:r>
      <w:r w:rsidR="00727B73">
        <w:rPr>
          <w:rFonts w:ascii="Times New Roman" w:hAnsi="Times New Roman" w:cs="Times New Roman"/>
          <w:sz w:val="28"/>
          <w:szCs w:val="28"/>
        </w:rPr>
        <w:t>;</w:t>
      </w:r>
      <w:r w:rsidR="00382682" w:rsidRPr="00375888">
        <w:rPr>
          <w:rFonts w:ascii="Times New Roman" w:hAnsi="Times New Roman" w:cs="Times New Roman"/>
          <w:sz w:val="28"/>
          <w:szCs w:val="28"/>
        </w:rPr>
        <w:t xml:space="preserve"> </w:t>
      </w:r>
      <w:r w:rsidR="006C3E48">
        <w:rPr>
          <w:rFonts w:ascii="Times New Roman" w:hAnsi="Times New Roman" w:cs="Times New Roman"/>
          <w:sz w:val="28"/>
          <w:szCs w:val="28"/>
        </w:rPr>
        <w:t>печатная продукция</w:t>
      </w:r>
      <w:r w:rsidR="00727B73">
        <w:rPr>
          <w:rFonts w:ascii="Times New Roman" w:hAnsi="Times New Roman" w:cs="Times New Roman"/>
          <w:sz w:val="28"/>
          <w:szCs w:val="28"/>
        </w:rPr>
        <w:t xml:space="preserve">; </w:t>
      </w:r>
      <w:r w:rsidR="00382682" w:rsidRPr="00375888">
        <w:rPr>
          <w:rFonts w:ascii="Times New Roman" w:hAnsi="Times New Roman" w:cs="Times New Roman"/>
          <w:sz w:val="28"/>
          <w:szCs w:val="28"/>
        </w:rPr>
        <w:t>архивн</w:t>
      </w:r>
      <w:r w:rsidR="006C3E48">
        <w:rPr>
          <w:rFonts w:ascii="Times New Roman" w:hAnsi="Times New Roman" w:cs="Times New Roman"/>
          <w:sz w:val="28"/>
          <w:szCs w:val="28"/>
        </w:rPr>
        <w:t>ая</w:t>
      </w:r>
      <w:r w:rsidR="00382682" w:rsidRPr="00375888">
        <w:rPr>
          <w:rFonts w:ascii="Times New Roman" w:hAnsi="Times New Roman" w:cs="Times New Roman"/>
          <w:sz w:val="28"/>
          <w:szCs w:val="28"/>
        </w:rPr>
        <w:t xml:space="preserve"> папк</w:t>
      </w:r>
      <w:r w:rsidR="006C3E48">
        <w:rPr>
          <w:rFonts w:ascii="Times New Roman" w:hAnsi="Times New Roman" w:cs="Times New Roman"/>
          <w:sz w:val="28"/>
          <w:szCs w:val="28"/>
        </w:rPr>
        <w:t>а</w:t>
      </w:r>
      <w:r w:rsidR="00727B73">
        <w:rPr>
          <w:rFonts w:ascii="Times New Roman" w:hAnsi="Times New Roman" w:cs="Times New Roman"/>
          <w:sz w:val="28"/>
          <w:szCs w:val="28"/>
        </w:rPr>
        <w:t>;</w:t>
      </w:r>
      <w:r w:rsidR="00092A06" w:rsidRPr="00375888">
        <w:rPr>
          <w:rFonts w:ascii="Times New Roman" w:hAnsi="Times New Roman" w:cs="Times New Roman"/>
          <w:sz w:val="28"/>
          <w:szCs w:val="28"/>
        </w:rPr>
        <w:t xml:space="preserve"> принятие в фонды музея произведений изобразительного искусства</w:t>
      </w:r>
      <w:r w:rsidR="00727B73">
        <w:rPr>
          <w:rFonts w:ascii="Times New Roman" w:hAnsi="Times New Roman" w:cs="Times New Roman"/>
          <w:sz w:val="28"/>
          <w:szCs w:val="28"/>
        </w:rPr>
        <w:t>;</w:t>
      </w:r>
      <w:r w:rsidR="00727B73" w:rsidRPr="00727B73">
        <w:t xml:space="preserve"> </w:t>
      </w:r>
      <w:r w:rsidR="00727B73">
        <w:rPr>
          <w:rFonts w:ascii="Times New Roman" w:hAnsi="Times New Roman" w:cs="Times New Roman"/>
          <w:sz w:val="28"/>
          <w:szCs w:val="28"/>
        </w:rPr>
        <w:t>увеличение количества посетителей</w:t>
      </w:r>
      <w:r w:rsidR="002C1E67">
        <w:rPr>
          <w:rFonts w:ascii="Times New Roman" w:hAnsi="Times New Roman" w:cs="Times New Roman"/>
          <w:sz w:val="28"/>
          <w:szCs w:val="28"/>
        </w:rPr>
        <w:t>);</w:t>
      </w:r>
    </w:p>
    <w:p w:rsidR="00733FB4" w:rsidRPr="0097047B" w:rsidRDefault="004D130F" w:rsidP="009704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047B">
        <w:rPr>
          <w:rFonts w:ascii="Times New Roman" w:hAnsi="Times New Roman" w:cs="Times New Roman"/>
          <w:sz w:val="28"/>
          <w:szCs w:val="28"/>
        </w:rPr>
        <w:t xml:space="preserve"> </w:t>
      </w:r>
      <w:r w:rsidRPr="0097047B">
        <w:rPr>
          <w:rFonts w:ascii="Times New Roman" w:hAnsi="Times New Roman" w:cs="Times New Roman"/>
          <w:b/>
          <w:sz w:val="28"/>
          <w:szCs w:val="28"/>
        </w:rPr>
        <w:t>Необходимые ресурсы</w:t>
      </w:r>
      <w:r w:rsidR="002C1E67" w:rsidRPr="0097047B">
        <w:rPr>
          <w:rFonts w:ascii="Times New Roman" w:hAnsi="Times New Roman" w:cs="Times New Roman"/>
          <w:b/>
          <w:sz w:val="28"/>
          <w:szCs w:val="28"/>
        </w:rPr>
        <w:t>:</w:t>
      </w:r>
      <w:r w:rsidRPr="009704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6258" w:rsidRPr="00375888" w:rsidRDefault="00733FB4" w:rsidP="0097047B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 w:rsidRPr="00727B73">
        <w:rPr>
          <w:rFonts w:ascii="Times New Roman" w:hAnsi="Times New Roman" w:cs="Times New Roman"/>
          <w:sz w:val="28"/>
          <w:szCs w:val="28"/>
        </w:rPr>
        <w:tab/>
      </w:r>
      <w:r w:rsidR="0097047B">
        <w:rPr>
          <w:rFonts w:ascii="Times New Roman" w:hAnsi="Times New Roman" w:cs="Times New Roman"/>
          <w:sz w:val="28"/>
          <w:szCs w:val="28"/>
        </w:rPr>
        <w:tab/>
      </w:r>
      <w:r w:rsidR="00176F8F" w:rsidRPr="00727B73">
        <w:rPr>
          <w:rFonts w:ascii="Times New Roman" w:hAnsi="Times New Roman" w:cs="Times New Roman"/>
          <w:sz w:val="28"/>
          <w:szCs w:val="28"/>
        </w:rPr>
        <w:t>Техническое оснащение проекта</w:t>
      </w:r>
      <w:r w:rsidR="00727B73" w:rsidRPr="00727B73">
        <w:rPr>
          <w:rFonts w:ascii="Times New Roman" w:hAnsi="Times New Roman" w:cs="Times New Roman"/>
          <w:sz w:val="28"/>
          <w:szCs w:val="28"/>
        </w:rPr>
        <w:t xml:space="preserve">: </w:t>
      </w:r>
      <w:r w:rsidR="00176F8F" w:rsidRPr="00727B73">
        <w:rPr>
          <w:rFonts w:ascii="Times New Roman" w:hAnsi="Times New Roman" w:cs="Times New Roman"/>
          <w:sz w:val="28"/>
          <w:szCs w:val="28"/>
        </w:rPr>
        <w:t>подготовка выставочного и мультимедийного оборудования</w:t>
      </w:r>
      <w:r w:rsidR="00727B73">
        <w:rPr>
          <w:rFonts w:ascii="Times New Roman" w:hAnsi="Times New Roman" w:cs="Times New Roman"/>
          <w:sz w:val="26"/>
          <w:szCs w:val="26"/>
        </w:rPr>
        <w:t>;</w:t>
      </w:r>
      <w:r w:rsidR="00176F8F" w:rsidRPr="00375888">
        <w:rPr>
          <w:rFonts w:ascii="Times New Roman" w:hAnsi="Times New Roman" w:cs="Times New Roman"/>
          <w:sz w:val="28"/>
          <w:szCs w:val="24"/>
        </w:rPr>
        <w:t xml:space="preserve"> обеспечение безопасности в период работы проекта</w:t>
      </w:r>
      <w:r w:rsidR="00E26258" w:rsidRPr="00375888">
        <w:rPr>
          <w:rFonts w:ascii="Times New Roman" w:hAnsi="Times New Roman" w:cs="Times New Roman"/>
          <w:sz w:val="28"/>
          <w:szCs w:val="24"/>
        </w:rPr>
        <w:t>.</w:t>
      </w:r>
    </w:p>
    <w:p w:rsidR="00682A87" w:rsidRPr="00375888" w:rsidRDefault="00E26258" w:rsidP="0097047B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4"/>
        </w:rPr>
      </w:pPr>
      <w:r w:rsidRPr="00375888">
        <w:rPr>
          <w:rFonts w:ascii="Times New Roman" w:hAnsi="Times New Roman" w:cs="Times New Roman"/>
          <w:sz w:val="28"/>
          <w:szCs w:val="24"/>
        </w:rPr>
        <w:lastRenderedPageBreak/>
        <w:t>PR- компания, привлечение аудитории</w:t>
      </w:r>
      <w:r w:rsidR="00176F8F" w:rsidRPr="00375888">
        <w:rPr>
          <w:rFonts w:ascii="Times New Roman" w:hAnsi="Times New Roman" w:cs="Times New Roman"/>
          <w:sz w:val="28"/>
          <w:szCs w:val="24"/>
        </w:rPr>
        <w:t xml:space="preserve"> </w:t>
      </w:r>
      <w:r w:rsidRPr="00375888">
        <w:rPr>
          <w:rFonts w:ascii="Times New Roman" w:hAnsi="Times New Roman" w:cs="Times New Roman"/>
          <w:sz w:val="28"/>
          <w:szCs w:val="24"/>
        </w:rPr>
        <w:t>(</w:t>
      </w:r>
      <w:r w:rsidR="00176F8F" w:rsidRPr="00375888">
        <w:rPr>
          <w:rFonts w:ascii="Times New Roman" w:hAnsi="Times New Roman" w:cs="Times New Roman"/>
          <w:sz w:val="28"/>
          <w:szCs w:val="24"/>
        </w:rPr>
        <w:t>рассылк</w:t>
      </w:r>
      <w:r w:rsidRPr="00375888">
        <w:rPr>
          <w:rFonts w:ascii="Times New Roman" w:hAnsi="Times New Roman" w:cs="Times New Roman"/>
          <w:sz w:val="28"/>
          <w:szCs w:val="24"/>
        </w:rPr>
        <w:t>а</w:t>
      </w:r>
      <w:r w:rsidR="00176F8F" w:rsidRPr="00375888">
        <w:rPr>
          <w:rFonts w:ascii="Times New Roman" w:hAnsi="Times New Roman" w:cs="Times New Roman"/>
          <w:sz w:val="28"/>
          <w:szCs w:val="24"/>
        </w:rPr>
        <w:t xml:space="preserve"> информации о мероприятиях проекта</w:t>
      </w:r>
      <w:r w:rsidR="00733FB4" w:rsidRPr="00375888">
        <w:rPr>
          <w:rFonts w:ascii="Times New Roman" w:hAnsi="Times New Roman" w:cs="Times New Roman"/>
          <w:sz w:val="28"/>
          <w:szCs w:val="24"/>
        </w:rPr>
        <w:t>, организация проведения онлайн-трансляции выставок</w:t>
      </w:r>
      <w:r w:rsidR="00F5066F" w:rsidRPr="00375888">
        <w:rPr>
          <w:rFonts w:ascii="Times New Roman" w:hAnsi="Times New Roman" w:cs="Times New Roman"/>
          <w:sz w:val="28"/>
          <w:szCs w:val="24"/>
        </w:rPr>
        <w:t xml:space="preserve"> и мероприятий</w:t>
      </w:r>
      <w:r w:rsidRPr="00375888">
        <w:rPr>
          <w:rFonts w:ascii="Times New Roman" w:hAnsi="Times New Roman" w:cs="Times New Roman"/>
          <w:sz w:val="28"/>
          <w:szCs w:val="24"/>
        </w:rPr>
        <w:t>)</w:t>
      </w:r>
      <w:r w:rsidR="00F5066F" w:rsidRPr="00375888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F5066F" w:rsidRDefault="00682A87" w:rsidP="0097047B">
      <w:pPr>
        <w:spacing w:after="0"/>
        <w:ind w:left="709" w:firstLine="70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5888">
        <w:rPr>
          <w:rFonts w:ascii="Times New Roman" w:hAnsi="Times New Roman" w:cs="Times New Roman"/>
          <w:sz w:val="28"/>
          <w:szCs w:val="24"/>
        </w:rPr>
        <w:t>Материально-техническое обеспечение</w:t>
      </w:r>
      <w:r w:rsidR="00F5066F" w:rsidRPr="00375888">
        <w:rPr>
          <w:rFonts w:ascii="Times New Roman" w:hAnsi="Times New Roman" w:cs="Times New Roman"/>
          <w:sz w:val="28"/>
          <w:szCs w:val="24"/>
        </w:rPr>
        <w:t xml:space="preserve"> (</w:t>
      </w:r>
      <w:r w:rsidR="00F5066F" w:rsidRPr="00375888">
        <w:rPr>
          <w:rFonts w:ascii="Times New Roman" w:hAnsi="Times New Roman" w:cs="Times New Roman"/>
          <w:sz w:val="28"/>
          <w:szCs w:val="28"/>
        </w:rPr>
        <w:t>с</w:t>
      </w:r>
      <w:r w:rsidR="00305E88" w:rsidRPr="00375888">
        <w:rPr>
          <w:rFonts w:ascii="Times New Roman" w:hAnsi="Times New Roman" w:cs="Times New Roman"/>
          <w:sz w:val="28"/>
          <w:szCs w:val="28"/>
          <w:shd w:val="clear" w:color="auto" w:fill="FFFFFF"/>
        </w:rPr>
        <w:t>редства требуются для транспортировки картин из города в город</w:t>
      </w:r>
      <w:r w:rsidR="00F5066F" w:rsidRPr="0037588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305E88" w:rsidRPr="0037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066F" w:rsidRPr="0037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частичное оформление работ: багет, паспарту, плексиглас; </w:t>
      </w:r>
      <w:r w:rsidR="00E26258" w:rsidRPr="0037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и издание </w:t>
      </w:r>
      <w:r w:rsidR="00F5066F" w:rsidRPr="0037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печатной продукции: буклет, </w:t>
      </w:r>
      <w:proofErr w:type="spellStart"/>
      <w:r w:rsidR="00F5066F" w:rsidRPr="00375888">
        <w:rPr>
          <w:rFonts w:ascii="Times New Roman" w:hAnsi="Times New Roman" w:cs="Times New Roman"/>
          <w:sz w:val="28"/>
          <w:szCs w:val="28"/>
          <w:shd w:val="clear" w:color="auto" w:fill="FFFFFF"/>
        </w:rPr>
        <w:t>лифлет</w:t>
      </w:r>
      <w:proofErr w:type="spellEnd"/>
      <w:r w:rsidR="00F5066F" w:rsidRPr="0037588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3758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F5066F" w:rsidRPr="00375888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расходные материалы для мастер-классов).</w:t>
      </w:r>
    </w:p>
    <w:p w:rsidR="005F2613" w:rsidRDefault="0097047B" w:rsidP="005F26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D130F" w:rsidRPr="0097047B">
        <w:rPr>
          <w:rFonts w:ascii="Times New Roman" w:hAnsi="Times New Roman" w:cs="Times New Roman"/>
          <w:b/>
          <w:sz w:val="28"/>
          <w:szCs w:val="24"/>
        </w:rPr>
        <w:t>Планируемый результат</w:t>
      </w:r>
      <w:r w:rsidR="002C1E67" w:rsidRPr="0097047B">
        <w:rPr>
          <w:rFonts w:ascii="Times New Roman" w:hAnsi="Times New Roman" w:cs="Times New Roman"/>
          <w:b/>
          <w:sz w:val="28"/>
          <w:szCs w:val="24"/>
        </w:rPr>
        <w:t>:</w:t>
      </w:r>
      <w:r w:rsidR="00733FB4" w:rsidRPr="0097047B">
        <w:rPr>
          <w:rFonts w:ascii="Times New Roman" w:hAnsi="Times New Roman" w:cs="Times New Roman"/>
          <w:sz w:val="28"/>
          <w:szCs w:val="24"/>
        </w:rPr>
        <w:t xml:space="preserve"> Организация и проведение выставок, мастер-классов, творческих встреч</w:t>
      </w:r>
      <w:r w:rsidR="006C3E48" w:rsidRPr="0097047B">
        <w:rPr>
          <w:rFonts w:ascii="Times New Roman" w:hAnsi="Times New Roman" w:cs="Times New Roman"/>
          <w:sz w:val="28"/>
          <w:szCs w:val="24"/>
        </w:rPr>
        <w:t>; пополнение музейных фондов;</w:t>
      </w:r>
      <w:r w:rsidRPr="0097047B">
        <w:t xml:space="preserve"> </w:t>
      </w:r>
      <w:r w:rsidRPr="0097047B">
        <w:rPr>
          <w:rFonts w:ascii="Times New Roman" w:hAnsi="Times New Roman" w:cs="Times New Roman"/>
          <w:sz w:val="28"/>
          <w:szCs w:val="24"/>
        </w:rPr>
        <w:t>планируемое количество посетителей на каждой выставке – не менее 300 человек</w:t>
      </w:r>
      <w:r w:rsidR="00AE1EA8">
        <w:rPr>
          <w:rFonts w:ascii="Times New Roman" w:hAnsi="Times New Roman" w:cs="Times New Roman"/>
          <w:sz w:val="28"/>
          <w:szCs w:val="24"/>
        </w:rPr>
        <w:t>; издание итогового буклета по проекту.</w:t>
      </w:r>
      <w:r w:rsidR="005F2613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B35649" w:rsidRPr="005F2613">
        <w:rPr>
          <w:rFonts w:ascii="Times New Roman" w:hAnsi="Times New Roman" w:cs="Times New Roman"/>
          <w:sz w:val="28"/>
          <w:szCs w:val="24"/>
        </w:rPr>
        <w:t>Выполнение Указа Президента Российской Федерации от 07 мая 2018 года №204 «О национальных целях и стратегических задачах развития Российской Федерации на период до 2024 года», Распоряжения Правительства Российской Федерации от 29 февраля 2016 г. № 326-р «Об утверждении Стратегии государственной культурной политики на период до 2030 года» и Постановления Правительства Ханты-Мансийского автономного округа – Югры от 05.10.2018 N 341-п «О государственной программе</w:t>
      </w:r>
      <w:proofErr w:type="gramEnd"/>
      <w:r w:rsidR="00B35649" w:rsidRPr="005F2613">
        <w:rPr>
          <w:rFonts w:ascii="Times New Roman" w:hAnsi="Times New Roman" w:cs="Times New Roman"/>
          <w:sz w:val="28"/>
          <w:szCs w:val="24"/>
        </w:rPr>
        <w:t xml:space="preserve"> Ханты-Мансийского автономного округа - </w:t>
      </w:r>
      <w:r w:rsidR="005F2613">
        <w:rPr>
          <w:rFonts w:ascii="Times New Roman" w:hAnsi="Times New Roman" w:cs="Times New Roman"/>
          <w:sz w:val="28"/>
          <w:szCs w:val="24"/>
        </w:rPr>
        <w:t>Югры «Культурное пространство».</w:t>
      </w:r>
    </w:p>
    <w:p w:rsidR="007A6AF8" w:rsidRDefault="00D70998" w:rsidP="005F261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5F2613">
        <w:rPr>
          <w:rFonts w:ascii="Times New Roman" w:hAnsi="Times New Roman" w:cs="Times New Roman"/>
          <w:b/>
          <w:sz w:val="28"/>
          <w:szCs w:val="24"/>
        </w:rPr>
        <w:t>Партнеры проекта</w:t>
      </w:r>
      <w:r w:rsidR="00727B73" w:rsidRPr="005F2613">
        <w:rPr>
          <w:rFonts w:ascii="Times New Roman" w:hAnsi="Times New Roman" w:cs="Times New Roman"/>
          <w:sz w:val="28"/>
          <w:szCs w:val="24"/>
        </w:rPr>
        <w:t>:</w:t>
      </w:r>
      <w:r w:rsidRPr="005F2613">
        <w:rPr>
          <w:rFonts w:ascii="Times New Roman" w:hAnsi="Times New Roman" w:cs="Times New Roman"/>
          <w:sz w:val="28"/>
          <w:szCs w:val="24"/>
        </w:rPr>
        <w:t xml:space="preserve"> </w:t>
      </w:r>
      <w:r w:rsidR="00910B85" w:rsidRPr="005F2613">
        <w:rPr>
          <w:rFonts w:ascii="Times New Roman" w:hAnsi="Times New Roman" w:cs="Times New Roman"/>
          <w:sz w:val="28"/>
          <w:szCs w:val="24"/>
        </w:rPr>
        <w:t xml:space="preserve">Ханты-Мансийское окружное отделение ВТОО «СХ России», Региональное отделение общероссийской общественной организации </w:t>
      </w:r>
      <w:r w:rsidR="00727B73" w:rsidRPr="005F2613">
        <w:rPr>
          <w:rFonts w:ascii="Times New Roman" w:hAnsi="Times New Roman" w:cs="Times New Roman"/>
          <w:sz w:val="28"/>
          <w:szCs w:val="24"/>
        </w:rPr>
        <w:t>«</w:t>
      </w:r>
      <w:r w:rsidR="00910B85" w:rsidRPr="005F2613">
        <w:rPr>
          <w:rFonts w:ascii="Times New Roman" w:hAnsi="Times New Roman" w:cs="Times New Roman"/>
          <w:sz w:val="28"/>
          <w:szCs w:val="24"/>
        </w:rPr>
        <w:t>Творческий союз художников России по Ханты-Мансийскому автономному округу-Югре</w:t>
      </w:r>
      <w:r w:rsidR="00727B73" w:rsidRPr="005F2613">
        <w:rPr>
          <w:rFonts w:ascii="Times New Roman" w:hAnsi="Times New Roman" w:cs="Times New Roman"/>
          <w:sz w:val="28"/>
          <w:szCs w:val="24"/>
        </w:rPr>
        <w:t>»</w:t>
      </w:r>
      <w:r w:rsidR="00910B85" w:rsidRPr="005F2613">
        <w:rPr>
          <w:rFonts w:ascii="Times New Roman" w:hAnsi="Times New Roman" w:cs="Times New Roman"/>
          <w:sz w:val="28"/>
          <w:szCs w:val="24"/>
        </w:rPr>
        <w:t>.</w:t>
      </w:r>
      <w:r w:rsidR="00733FB4" w:rsidRPr="005F261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F2613" w:rsidRPr="005F2613" w:rsidRDefault="005F2613" w:rsidP="00052EC9">
      <w:pPr>
        <w:pStyle w:val="a3"/>
        <w:numPr>
          <w:ilvl w:val="0"/>
          <w:numId w:val="1"/>
        </w:numPr>
        <w:ind w:left="709" w:hanging="283"/>
        <w:rPr>
          <w:rFonts w:ascii="Times New Roman" w:hAnsi="Times New Roman" w:cs="Times New Roman"/>
          <w:sz w:val="28"/>
          <w:szCs w:val="24"/>
        </w:rPr>
      </w:pPr>
      <w:r w:rsidRPr="005F2613">
        <w:rPr>
          <w:rFonts w:ascii="Times New Roman" w:hAnsi="Times New Roman" w:cs="Times New Roman"/>
          <w:b/>
          <w:sz w:val="28"/>
          <w:szCs w:val="24"/>
        </w:rPr>
        <w:t>Проектная группа:</w:t>
      </w:r>
    </w:p>
    <w:p w:rsidR="005F2613" w:rsidRDefault="007A6AF8" w:rsidP="005F2613">
      <w:pPr>
        <w:pStyle w:val="a3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5F2613">
        <w:rPr>
          <w:rFonts w:ascii="Times New Roman" w:hAnsi="Times New Roman" w:cs="Times New Roman"/>
          <w:b/>
          <w:sz w:val="28"/>
          <w:szCs w:val="24"/>
        </w:rPr>
        <w:t>Руководитель проекта</w:t>
      </w:r>
      <w:r w:rsidR="00FC2A4E" w:rsidRPr="005F2613">
        <w:rPr>
          <w:rFonts w:ascii="Times New Roman" w:hAnsi="Times New Roman" w:cs="Times New Roman"/>
          <w:b/>
          <w:sz w:val="28"/>
          <w:szCs w:val="24"/>
        </w:rPr>
        <w:t>:</w:t>
      </w:r>
      <w:r w:rsidRPr="005F2613">
        <w:rPr>
          <w:rFonts w:ascii="Times New Roman" w:hAnsi="Times New Roman" w:cs="Times New Roman"/>
          <w:sz w:val="28"/>
          <w:szCs w:val="24"/>
        </w:rPr>
        <w:t xml:space="preserve"> </w:t>
      </w:r>
      <w:r w:rsidR="005F2613">
        <w:rPr>
          <w:rFonts w:ascii="Times New Roman" w:hAnsi="Times New Roman" w:cs="Times New Roman"/>
          <w:sz w:val="28"/>
          <w:szCs w:val="24"/>
        </w:rPr>
        <w:t>заведующий научно-экспозиционным отделом</w:t>
      </w:r>
      <w:r w:rsidR="00FC2A4E" w:rsidRPr="005F2613">
        <w:rPr>
          <w:rFonts w:ascii="Times New Roman" w:hAnsi="Times New Roman" w:cs="Times New Roman"/>
          <w:sz w:val="28"/>
          <w:szCs w:val="24"/>
        </w:rPr>
        <w:t>.</w:t>
      </w:r>
    </w:p>
    <w:p w:rsidR="005F2613" w:rsidRDefault="00315165" w:rsidP="005F2613">
      <w:pPr>
        <w:pStyle w:val="a3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FC2A4E">
        <w:rPr>
          <w:rFonts w:ascii="Times New Roman" w:hAnsi="Times New Roman" w:cs="Times New Roman"/>
          <w:b/>
          <w:sz w:val="28"/>
          <w:szCs w:val="24"/>
        </w:rPr>
        <w:t>Администратор</w:t>
      </w:r>
      <w:r w:rsidR="00FB5551" w:rsidRPr="00FC2A4E">
        <w:rPr>
          <w:rFonts w:ascii="Times New Roman" w:hAnsi="Times New Roman" w:cs="Times New Roman"/>
          <w:b/>
          <w:sz w:val="28"/>
          <w:szCs w:val="24"/>
        </w:rPr>
        <w:t xml:space="preserve"> проекта</w:t>
      </w:r>
      <w:r w:rsidR="00FC2A4E">
        <w:rPr>
          <w:rFonts w:ascii="Times New Roman" w:hAnsi="Times New Roman" w:cs="Times New Roman"/>
          <w:sz w:val="28"/>
          <w:szCs w:val="24"/>
        </w:rPr>
        <w:t>:</w:t>
      </w:r>
      <w:r w:rsidR="00FB5551" w:rsidRPr="00375888">
        <w:rPr>
          <w:rFonts w:ascii="Times New Roman" w:hAnsi="Times New Roman" w:cs="Times New Roman"/>
          <w:sz w:val="28"/>
          <w:szCs w:val="24"/>
        </w:rPr>
        <w:t xml:space="preserve"> </w:t>
      </w:r>
      <w:r w:rsidR="005F2613">
        <w:rPr>
          <w:rFonts w:ascii="Times New Roman" w:hAnsi="Times New Roman" w:cs="Times New Roman"/>
          <w:sz w:val="28"/>
          <w:szCs w:val="24"/>
        </w:rPr>
        <w:t>старший научный сотрудник научно-экспозиционного отдела</w:t>
      </w:r>
      <w:r w:rsidR="00FC2A4E">
        <w:rPr>
          <w:rFonts w:ascii="Times New Roman" w:hAnsi="Times New Roman" w:cs="Times New Roman"/>
          <w:sz w:val="28"/>
          <w:szCs w:val="24"/>
        </w:rPr>
        <w:t>.</w:t>
      </w:r>
    </w:p>
    <w:p w:rsidR="00910B85" w:rsidRPr="00375888" w:rsidRDefault="00FB5551" w:rsidP="005F2613">
      <w:pPr>
        <w:pStyle w:val="a3"/>
        <w:ind w:left="709"/>
        <w:jc w:val="both"/>
        <w:rPr>
          <w:rFonts w:ascii="Times New Roman" w:hAnsi="Times New Roman" w:cs="Times New Roman"/>
          <w:sz w:val="28"/>
          <w:szCs w:val="24"/>
        </w:rPr>
      </w:pPr>
      <w:r w:rsidRPr="00FC2A4E">
        <w:rPr>
          <w:rFonts w:ascii="Times New Roman" w:hAnsi="Times New Roman" w:cs="Times New Roman"/>
          <w:b/>
          <w:sz w:val="28"/>
          <w:szCs w:val="24"/>
        </w:rPr>
        <w:t>Исполнители проекта</w:t>
      </w:r>
      <w:r w:rsidR="00FC2A4E">
        <w:rPr>
          <w:rFonts w:ascii="Times New Roman" w:hAnsi="Times New Roman" w:cs="Times New Roman"/>
          <w:sz w:val="28"/>
          <w:szCs w:val="24"/>
        </w:rPr>
        <w:t>:</w:t>
      </w:r>
      <w:r w:rsidR="005F2613">
        <w:rPr>
          <w:rFonts w:ascii="Times New Roman" w:hAnsi="Times New Roman" w:cs="Times New Roman"/>
          <w:sz w:val="28"/>
          <w:szCs w:val="24"/>
        </w:rPr>
        <w:t xml:space="preserve"> </w:t>
      </w:r>
      <w:r w:rsidR="005B0BCA">
        <w:rPr>
          <w:rFonts w:ascii="Times New Roman" w:hAnsi="Times New Roman" w:cs="Times New Roman"/>
          <w:sz w:val="28"/>
          <w:szCs w:val="24"/>
        </w:rPr>
        <w:t xml:space="preserve">заведующий филиалом «Дом-музей народного художника СССР В.А. </w:t>
      </w:r>
      <w:proofErr w:type="spellStart"/>
      <w:r w:rsidR="005B0BCA">
        <w:rPr>
          <w:rFonts w:ascii="Times New Roman" w:hAnsi="Times New Roman" w:cs="Times New Roman"/>
          <w:sz w:val="28"/>
          <w:szCs w:val="24"/>
        </w:rPr>
        <w:t>Игошева</w:t>
      </w:r>
      <w:proofErr w:type="spellEnd"/>
      <w:r w:rsidR="005B0BCA">
        <w:rPr>
          <w:rFonts w:ascii="Times New Roman" w:hAnsi="Times New Roman" w:cs="Times New Roman"/>
          <w:sz w:val="28"/>
          <w:szCs w:val="24"/>
        </w:rPr>
        <w:t>»;</w:t>
      </w:r>
      <w:r w:rsidR="005B0BCA" w:rsidRPr="00375888">
        <w:rPr>
          <w:rFonts w:ascii="Times New Roman" w:hAnsi="Times New Roman" w:cs="Times New Roman"/>
          <w:sz w:val="28"/>
          <w:szCs w:val="24"/>
        </w:rPr>
        <w:t xml:space="preserve"> </w:t>
      </w:r>
      <w:r w:rsidR="005F2613">
        <w:rPr>
          <w:rFonts w:ascii="Times New Roman" w:hAnsi="Times New Roman" w:cs="Times New Roman"/>
          <w:sz w:val="28"/>
          <w:szCs w:val="24"/>
        </w:rPr>
        <w:t>з</w:t>
      </w:r>
      <w:r w:rsidR="005F2613" w:rsidRPr="00375888">
        <w:rPr>
          <w:rFonts w:ascii="Times New Roman" w:hAnsi="Times New Roman" w:cs="Times New Roman"/>
          <w:sz w:val="28"/>
          <w:szCs w:val="24"/>
        </w:rPr>
        <w:t>аведующий отделом развития</w:t>
      </w:r>
      <w:r w:rsidR="005F2613">
        <w:rPr>
          <w:rFonts w:ascii="Times New Roman" w:hAnsi="Times New Roman" w:cs="Times New Roman"/>
          <w:sz w:val="28"/>
          <w:szCs w:val="24"/>
        </w:rPr>
        <w:t xml:space="preserve">; </w:t>
      </w:r>
      <w:r w:rsidR="005B0BCA">
        <w:rPr>
          <w:rFonts w:ascii="Times New Roman" w:hAnsi="Times New Roman" w:cs="Times New Roman"/>
          <w:sz w:val="28"/>
          <w:szCs w:val="24"/>
        </w:rPr>
        <w:t xml:space="preserve">заведующий материально-техническим отделом; </w:t>
      </w:r>
      <w:r w:rsidR="005F2613" w:rsidRPr="00375888">
        <w:rPr>
          <w:rFonts w:ascii="Times New Roman" w:hAnsi="Times New Roman" w:cs="Times New Roman"/>
          <w:sz w:val="28"/>
          <w:szCs w:val="24"/>
        </w:rPr>
        <w:t>специалист по экспозиционной и выставочной деятельности научно-экспозиционного отдела</w:t>
      </w:r>
      <w:r w:rsidR="005F2613">
        <w:rPr>
          <w:rFonts w:ascii="Times New Roman" w:hAnsi="Times New Roman" w:cs="Times New Roman"/>
          <w:sz w:val="28"/>
          <w:szCs w:val="24"/>
        </w:rPr>
        <w:t>; м</w:t>
      </w:r>
      <w:r w:rsidR="005F2613" w:rsidRPr="00375888">
        <w:rPr>
          <w:rFonts w:ascii="Times New Roman" w:hAnsi="Times New Roman" w:cs="Times New Roman"/>
          <w:sz w:val="28"/>
          <w:szCs w:val="24"/>
        </w:rPr>
        <w:t>онтажник экспозиции и художественно – оформительских работ</w:t>
      </w:r>
      <w:r w:rsidR="005F2613">
        <w:rPr>
          <w:rFonts w:ascii="Times New Roman" w:hAnsi="Times New Roman" w:cs="Times New Roman"/>
          <w:sz w:val="28"/>
          <w:szCs w:val="24"/>
        </w:rPr>
        <w:t xml:space="preserve"> научно-экспозиционного отдела</w:t>
      </w:r>
      <w:r w:rsidR="005B0BCA">
        <w:rPr>
          <w:rFonts w:ascii="Times New Roman" w:hAnsi="Times New Roman" w:cs="Times New Roman"/>
          <w:sz w:val="28"/>
          <w:szCs w:val="24"/>
        </w:rPr>
        <w:t>.</w:t>
      </w:r>
      <w:r w:rsidR="005F2613" w:rsidRPr="00375888">
        <w:rPr>
          <w:rFonts w:ascii="Times New Roman" w:hAnsi="Times New Roman" w:cs="Times New Roman"/>
          <w:sz w:val="28"/>
          <w:szCs w:val="24"/>
        </w:rPr>
        <w:t xml:space="preserve"> </w:t>
      </w:r>
    </w:p>
    <w:sectPr w:rsidR="00910B85" w:rsidRPr="00375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A4BA0"/>
    <w:multiLevelType w:val="multilevel"/>
    <w:tmpl w:val="9F701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2"/>
    <w:rsid w:val="00052EC9"/>
    <w:rsid w:val="0008367A"/>
    <w:rsid w:val="00092A06"/>
    <w:rsid w:val="000E065C"/>
    <w:rsid w:val="00176F8F"/>
    <w:rsid w:val="001B2F6A"/>
    <w:rsid w:val="001B419E"/>
    <w:rsid w:val="001C24FD"/>
    <w:rsid w:val="002564AC"/>
    <w:rsid w:val="00257D60"/>
    <w:rsid w:val="002C1E67"/>
    <w:rsid w:val="002C384B"/>
    <w:rsid w:val="002E3902"/>
    <w:rsid w:val="00305E88"/>
    <w:rsid w:val="00315165"/>
    <w:rsid w:val="00350E93"/>
    <w:rsid w:val="00375888"/>
    <w:rsid w:val="00382682"/>
    <w:rsid w:val="003B0530"/>
    <w:rsid w:val="003B70CD"/>
    <w:rsid w:val="003E06FF"/>
    <w:rsid w:val="003E3375"/>
    <w:rsid w:val="003F185A"/>
    <w:rsid w:val="0047110F"/>
    <w:rsid w:val="0047481E"/>
    <w:rsid w:val="004B0E56"/>
    <w:rsid w:val="004D130F"/>
    <w:rsid w:val="004D1B0A"/>
    <w:rsid w:val="00550279"/>
    <w:rsid w:val="005A2CF0"/>
    <w:rsid w:val="005B0BCA"/>
    <w:rsid w:val="005E36F1"/>
    <w:rsid w:val="005F2613"/>
    <w:rsid w:val="005F726B"/>
    <w:rsid w:val="00656092"/>
    <w:rsid w:val="00682A87"/>
    <w:rsid w:val="006B4CFF"/>
    <w:rsid w:val="006C3E48"/>
    <w:rsid w:val="00727B73"/>
    <w:rsid w:val="00733FB4"/>
    <w:rsid w:val="00775BF1"/>
    <w:rsid w:val="007A6AF8"/>
    <w:rsid w:val="007C1C3B"/>
    <w:rsid w:val="007E71F0"/>
    <w:rsid w:val="007F66EE"/>
    <w:rsid w:val="00814524"/>
    <w:rsid w:val="008B7EDB"/>
    <w:rsid w:val="008D5AD5"/>
    <w:rsid w:val="008D7D4B"/>
    <w:rsid w:val="008F37BB"/>
    <w:rsid w:val="00910B85"/>
    <w:rsid w:val="00931702"/>
    <w:rsid w:val="00960B30"/>
    <w:rsid w:val="0097047B"/>
    <w:rsid w:val="00975583"/>
    <w:rsid w:val="009F127C"/>
    <w:rsid w:val="00A1069E"/>
    <w:rsid w:val="00A66912"/>
    <w:rsid w:val="00AB6515"/>
    <w:rsid w:val="00AE1EA8"/>
    <w:rsid w:val="00AE4929"/>
    <w:rsid w:val="00AE7AC8"/>
    <w:rsid w:val="00B31C3B"/>
    <w:rsid w:val="00B35649"/>
    <w:rsid w:val="00B76268"/>
    <w:rsid w:val="00B859D7"/>
    <w:rsid w:val="00B86DF8"/>
    <w:rsid w:val="00B9005D"/>
    <w:rsid w:val="00C16B37"/>
    <w:rsid w:val="00CB075E"/>
    <w:rsid w:val="00D225B4"/>
    <w:rsid w:val="00D70998"/>
    <w:rsid w:val="00D92CAB"/>
    <w:rsid w:val="00E24878"/>
    <w:rsid w:val="00E26258"/>
    <w:rsid w:val="00E264C7"/>
    <w:rsid w:val="00E364BA"/>
    <w:rsid w:val="00E56CB3"/>
    <w:rsid w:val="00E84A80"/>
    <w:rsid w:val="00F5066F"/>
    <w:rsid w:val="00FB5551"/>
    <w:rsid w:val="00FC2A4E"/>
    <w:rsid w:val="00FD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2EC9"/>
    <w:pPr>
      <w:ind w:left="720"/>
      <w:contextualSpacing/>
    </w:pPr>
  </w:style>
  <w:style w:type="table" w:styleId="a4">
    <w:name w:val="Table Grid"/>
    <w:basedOn w:val="a1"/>
    <w:uiPriority w:val="59"/>
    <w:rsid w:val="00D2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2EC9"/>
    <w:pPr>
      <w:ind w:left="720"/>
      <w:contextualSpacing/>
    </w:pPr>
  </w:style>
  <w:style w:type="table" w:styleId="a4">
    <w:name w:val="Table Grid"/>
    <w:basedOn w:val="a1"/>
    <w:uiPriority w:val="59"/>
    <w:rsid w:val="00D2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E3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Сидорейко Надежда Валерьевна</dc:creator>
  <cp:lastModifiedBy>Железнякова Галина Викторовна</cp:lastModifiedBy>
  <cp:revision>32</cp:revision>
  <cp:lastPrinted>2021-08-19T09:06:00Z</cp:lastPrinted>
  <dcterms:created xsi:type="dcterms:W3CDTF">2021-08-16T05:29:00Z</dcterms:created>
  <dcterms:modified xsi:type="dcterms:W3CDTF">2021-12-10T06:46:00Z</dcterms:modified>
</cp:coreProperties>
</file>